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FF96" w14:textId="5BC54941" w:rsidR="000C337D" w:rsidRDefault="000C337D" w:rsidP="0051143C">
      <w:pPr>
        <w:spacing w:line="276" w:lineRule="auto"/>
        <w:ind w:left="-2552"/>
        <w:jc w:val="both"/>
        <w:rPr>
          <w:rFonts w:ascii="Helvetica" w:hAnsi="Helvetica"/>
          <w:b/>
          <w:bCs/>
          <w:iCs/>
          <w:noProof/>
          <w:sz w:val="28"/>
          <w:szCs w:val="26"/>
        </w:rPr>
      </w:pPr>
      <w:r>
        <w:rPr>
          <w:rFonts w:ascii="Helvetica" w:hAnsi="Helvetica"/>
          <w:b/>
          <w:bCs/>
          <w:iCs/>
          <w:noProof/>
          <w:sz w:val="28"/>
          <w:szCs w:val="26"/>
        </w:rPr>
        <w:t>Beghelli</w:t>
      </w:r>
      <w:r w:rsidR="006B1FDE">
        <w:rPr>
          <w:rFonts w:ascii="Helvetica" w:hAnsi="Helvetica"/>
          <w:b/>
          <w:bCs/>
          <w:iCs/>
          <w:noProof/>
          <w:sz w:val="28"/>
          <w:szCs w:val="26"/>
        </w:rPr>
        <w:t xml:space="preserve"> tra i </w:t>
      </w:r>
      <w:r w:rsidR="007A43D5">
        <w:rPr>
          <w:rFonts w:ascii="Helvetica" w:hAnsi="Helvetica"/>
          <w:b/>
          <w:bCs/>
          <w:iCs/>
          <w:noProof/>
          <w:sz w:val="28"/>
          <w:szCs w:val="26"/>
        </w:rPr>
        <w:t>leader della sostenibilità 2024 per Il Sole 24 Ore - Statista</w:t>
      </w:r>
      <w:r w:rsidR="00BB7C46">
        <w:rPr>
          <w:rFonts w:ascii="Helvetica" w:hAnsi="Helvetica"/>
          <w:b/>
          <w:bCs/>
          <w:iCs/>
          <w:noProof/>
          <w:sz w:val="28"/>
          <w:szCs w:val="26"/>
        </w:rPr>
        <w:t>.</w:t>
      </w:r>
    </w:p>
    <w:p w14:paraId="70C8E259" w14:textId="77777777" w:rsidR="000C337D" w:rsidRDefault="000C337D" w:rsidP="009F27D9">
      <w:pPr>
        <w:suppressAutoHyphens/>
        <w:spacing w:line="260" w:lineRule="exact"/>
        <w:jc w:val="both"/>
        <w:rPr>
          <w:rFonts w:ascii="Helvetica" w:hAnsi="Helvetica" w:cs="Arial"/>
          <w:b/>
          <w:i/>
          <w:iCs/>
          <w:color w:val="222222"/>
          <w:sz w:val="20"/>
        </w:rPr>
      </w:pPr>
    </w:p>
    <w:p w14:paraId="18AF9B3D" w14:textId="4DE094B0" w:rsidR="00BB7C46" w:rsidRPr="00363A72" w:rsidRDefault="006223D5" w:rsidP="00BB7C46">
      <w:pPr>
        <w:suppressAutoHyphens/>
        <w:spacing w:line="260" w:lineRule="exact"/>
        <w:ind w:left="-2552"/>
        <w:jc w:val="both"/>
        <w:rPr>
          <w:rFonts w:ascii="Helvetica" w:hAnsi="Helvetica" w:cs="Arial"/>
          <w:b/>
          <w:i/>
          <w:iCs/>
          <w:color w:val="222222"/>
          <w:sz w:val="20"/>
        </w:rPr>
      </w:pPr>
      <w:r>
        <w:rPr>
          <w:rFonts w:ascii="Helvetica" w:hAnsi="Helvetica" w:cs="Arial"/>
          <w:b/>
          <w:i/>
          <w:iCs/>
          <w:color w:val="222222"/>
          <w:sz w:val="20"/>
        </w:rPr>
        <w:t>Dopo il 2021, 2022 e 2023, c</w:t>
      </w:r>
      <w:r w:rsidR="006B1FDE">
        <w:rPr>
          <w:rFonts w:ascii="Helvetica" w:hAnsi="Helvetica" w:cs="Arial"/>
          <w:b/>
          <w:i/>
          <w:iCs/>
          <w:color w:val="222222"/>
          <w:sz w:val="20"/>
        </w:rPr>
        <w:t xml:space="preserve">onfermata anche quest’anno la </w:t>
      </w:r>
      <w:r w:rsidR="006B1FDE" w:rsidRPr="006B1FDE">
        <w:rPr>
          <w:rFonts w:ascii="Helvetica" w:hAnsi="Helvetica" w:cs="Arial"/>
          <w:b/>
          <w:i/>
          <w:iCs/>
          <w:color w:val="222222"/>
          <w:sz w:val="20"/>
        </w:rPr>
        <w:t xml:space="preserve">valutazione </w:t>
      </w:r>
      <w:r w:rsidR="006B1FDE">
        <w:rPr>
          <w:rFonts w:ascii="Helvetica" w:hAnsi="Helvetica" w:cs="Arial"/>
          <w:b/>
          <w:i/>
          <w:iCs/>
          <w:color w:val="222222"/>
          <w:sz w:val="20"/>
        </w:rPr>
        <w:t xml:space="preserve">positiva </w:t>
      </w:r>
      <w:r w:rsidR="006B1FDE" w:rsidRPr="006B1FDE">
        <w:rPr>
          <w:rFonts w:ascii="Helvetica" w:hAnsi="Helvetica" w:cs="Arial"/>
          <w:b/>
          <w:i/>
          <w:iCs/>
          <w:color w:val="222222"/>
          <w:sz w:val="20"/>
        </w:rPr>
        <w:t>delle performance ESG ambientali, sociali e di governan</w:t>
      </w:r>
      <w:r w:rsidR="006B1FDE">
        <w:rPr>
          <w:rFonts w:ascii="Helvetica" w:hAnsi="Helvetica" w:cs="Arial"/>
          <w:b/>
          <w:i/>
          <w:iCs/>
          <w:color w:val="222222"/>
          <w:sz w:val="20"/>
        </w:rPr>
        <w:t>ce dell’azienda.</w:t>
      </w:r>
    </w:p>
    <w:p w14:paraId="569FAE60" w14:textId="77777777" w:rsidR="000C337D" w:rsidRPr="006B7755" w:rsidRDefault="000C337D" w:rsidP="000C337D">
      <w:pPr>
        <w:spacing w:line="260" w:lineRule="exact"/>
        <w:jc w:val="both"/>
        <w:rPr>
          <w:rFonts w:ascii="Helvetica" w:hAnsi="Helvetica"/>
          <w:i/>
          <w:noProof/>
          <w:sz w:val="20"/>
        </w:rPr>
      </w:pPr>
    </w:p>
    <w:p w14:paraId="2645A622" w14:textId="0284B589" w:rsidR="0082331E" w:rsidRDefault="000C337D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FD37EA">
        <w:rPr>
          <w:rFonts w:ascii="Helvetica" w:hAnsi="Helvetica"/>
          <w:i/>
          <w:noProof/>
          <w:sz w:val="20"/>
          <w:szCs w:val="20"/>
        </w:rPr>
        <w:t xml:space="preserve">Bologna, </w:t>
      </w:r>
      <w:r w:rsidR="00FD37EA" w:rsidRPr="00FD37EA">
        <w:rPr>
          <w:rFonts w:ascii="Helvetica" w:hAnsi="Helvetica"/>
          <w:i/>
          <w:noProof/>
          <w:sz w:val="20"/>
          <w:szCs w:val="20"/>
        </w:rPr>
        <w:t xml:space="preserve">17 </w:t>
      </w:r>
      <w:r w:rsidR="007A43D5" w:rsidRPr="00FD37EA">
        <w:rPr>
          <w:rFonts w:ascii="Helvetica" w:hAnsi="Helvetica"/>
          <w:i/>
          <w:noProof/>
          <w:sz w:val="20"/>
          <w:szCs w:val="20"/>
        </w:rPr>
        <w:t>maggio</w:t>
      </w:r>
      <w:r w:rsidRPr="00FD37EA">
        <w:rPr>
          <w:rFonts w:ascii="Helvetica" w:hAnsi="Helvetica"/>
          <w:i/>
          <w:noProof/>
          <w:sz w:val="20"/>
          <w:szCs w:val="20"/>
        </w:rPr>
        <w:t xml:space="preserve"> 2024.</w:t>
      </w:r>
      <w:r w:rsidRPr="006B7755">
        <w:rPr>
          <w:rFonts w:ascii="Helvetica" w:hAnsi="Helvetica"/>
          <w:noProof/>
          <w:sz w:val="20"/>
          <w:szCs w:val="20"/>
        </w:rPr>
        <w:t xml:space="preserve"> </w:t>
      </w:r>
    </w:p>
    <w:p w14:paraId="674D6853" w14:textId="77777777" w:rsidR="0082331E" w:rsidRDefault="0082331E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12656069" w14:textId="653EFD3B" w:rsidR="00790AC2" w:rsidRDefault="00790AC2" w:rsidP="0082331E">
      <w:pPr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>Beghelli si conferma Leader della sostenibilità anche per il 2024.</w:t>
      </w:r>
      <w:r w:rsidR="00FD37EA">
        <w:rPr>
          <w:rFonts w:ascii="Helvetica" w:hAnsi="Helvetica"/>
          <w:noProof/>
          <w:sz w:val="20"/>
        </w:rPr>
        <w:t xml:space="preserve"> È</w:t>
      </w:r>
      <w:r>
        <w:rPr>
          <w:rFonts w:ascii="Helvetica" w:hAnsi="Helvetica"/>
          <w:noProof/>
          <w:sz w:val="20"/>
        </w:rPr>
        <w:t xml:space="preserve"> arrivato anche quest’anno il riconoscimento da parte de Il Sole 24 Ore di includere l’azi</w:t>
      </w:r>
      <w:r w:rsidR="00512021">
        <w:rPr>
          <w:rFonts w:ascii="Helvetica" w:hAnsi="Helvetica"/>
          <w:noProof/>
          <w:sz w:val="20"/>
        </w:rPr>
        <w:t>en</w:t>
      </w:r>
      <w:r>
        <w:rPr>
          <w:rFonts w:ascii="Helvetica" w:hAnsi="Helvetica"/>
          <w:noProof/>
          <w:sz w:val="20"/>
        </w:rPr>
        <w:t xml:space="preserve">da bolognese nella lista delle </w:t>
      </w:r>
      <w:r w:rsidRPr="00363782">
        <w:rPr>
          <w:rFonts w:ascii="Helvetica" w:hAnsi="Helvetica"/>
          <w:b/>
          <w:bCs/>
          <w:noProof/>
          <w:sz w:val="20"/>
        </w:rPr>
        <w:t xml:space="preserve">200 </w:t>
      </w:r>
      <w:r w:rsidR="00FD37EA">
        <w:rPr>
          <w:rFonts w:ascii="Helvetica" w:hAnsi="Helvetica"/>
          <w:b/>
          <w:bCs/>
          <w:noProof/>
          <w:sz w:val="20"/>
        </w:rPr>
        <w:t xml:space="preserve">grandi </w:t>
      </w:r>
      <w:r w:rsidRPr="00363782">
        <w:rPr>
          <w:rFonts w:ascii="Helvetica" w:hAnsi="Helvetica"/>
          <w:b/>
          <w:bCs/>
          <w:noProof/>
          <w:sz w:val="20"/>
        </w:rPr>
        <w:t>aziende italiane più sostenibili</w:t>
      </w:r>
      <w:r>
        <w:rPr>
          <w:rFonts w:ascii="Helvetica" w:hAnsi="Helvetica"/>
          <w:noProof/>
          <w:sz w:val="20"/>
        </w:rPr>
        <w:t xml:space="preserve">. </w:t>
      </w:r>
    </w:p>
    <w:p w14:paraId="77463243" w14:textId="77777777" w:rsidR="00790AC2" w:rsidRDefault="00790AC2" w:rsidP="0082331E">
      <w:pPr>
        <w:ind w:left="-2552"/>
        <w:jc w:val="both"/>
        <w:rPr>
          <w:rFonts w:ascii="Helvetica" w:hAnsi="Helvetica"/>
          <w:noProof/>
          <w:sz w:val="20"/>
        </w:rPr>
      </w:pPr>
    </w:p>
    <w:p w14:paraId="074EEEAD" w14:textId="374543C8" w:rsidR="006B1FDE" w:rsidRDefault="006B1FDE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Giunto alla quarta edizione, il </w:t>
      </w:r>
      <w:r w:rsidR="00D62A30" w:rsidRPr="00D62A30">
        <w:rPr>
          <w:rFonts w:ascii="Helvetica" w:hAnsi="Helvetica"/>
          <w:b/>
          <w:bCs/>
          <w:noProof/>
          <w:sz w:val="20"/>
          <w:szCs w:val="20"/>
        </w:rPr>
        <w:t>Rapporto Leader della Sostenibilità</w:t>
      </w:r>
      <w:r w:rsidR="00D62A30">
        <w:rPr>
          <w:rFonts w:ascii="Helvetica" w:hAnsi="Helvetica"/>
          <w:noProof/>
          <w:sz w:val="20"/>
          <w:szCs w:val="20"/>
        </w:rPr>
        <w:t xml:space="preserve"> </w:t>
      </w:r>
      <w:r w:rsidR="00C522B2">
        <w:rPr>
          <w:rFonts w:ascii="Helvetica" w:hAnsi="Helvetica"/>
          <w:noProof/>
          <w:sz w:val="20"/>
          <w:szCs w:val="20"/>
        </w:rPr>
        <w:t xml:space="preserve">nasce dalla collaborazione fra </w:t>
      </w:r>
      <w:r w:rsidR="00D62A30">
        <w:rPr>
          <w:rFonts w:ascii="Helvetica" w:hAnsi="Helvetica"/>
          <w:noProof/>
          <w:sz w:val="20"/>
          <w:szCs w:val="20"/>
        </w:rPr>
        <w:t xml:space="preserve">Il Sole 24 Ore </w:t>
      </w:r>
      <w:r w:rsidR="00C522B2">
        <w:rPr>
          <w:rFonts w:ascii="Helvetica" w:hAnsi="Helvetica"/>
          <w:noProof/>
          <w:sz w:val="20"/>
          <w:szCs w:val="20"/>
        </w:rPr>
        <w:t xml:space="preserve">e la </w:t>
      </w:r>
      <w:r w:rsidR="00D62A30">
        <w:rPr>
          <w:rFonts w:ascii="Helvetica" w:hAnsi="Helvetica"/>
          <w:noProof/>
          <w:sz w:val="20"/>
          <w:szCs w:val="20"/>
        </w:rPr>
        <w:t>società tedesca Statista</w:t>
      </w:r>
      <w:r w:rsidR="00C522B2">
        <w:rPr>
          <w:rFonts w:ascii="Helvetica" w:hAnsi="Helvetica"/>
          <w:noProof/>
          <w:sz w:val="20"/>
          <w:szCs w:val="20"/>
        </w:rPr>
        <w:t xml:space="preserve"> che ha rilevato e analizzato i dati di aziende grandi e medio-piccole di 25 settori</w:t>
      </w:r>
      <w:r w:rsidR="00D62A30">
        <w:rPr>
          <w:rFonts w:ascii="Helvetica" w:hAnsi="Helvetica"/>
          <w:noProof/>
          <w:sz w:val="20"/>
          <w:szCs w:val="20"/>
        </w:rPr>
        <w:t xml:space="preserve">. </w:t>
      </w:r>
      <w:r w:rsidR="00C522B2">
        <w:rPr>
          <w:rFonts w:ascii="Helvetica" w:hAnsi="Helvetica"/>
          <w:noProof/>
          <w:sz w:val="20"/>
          <w:szCs w:val="20"/>
        </w:rPr>
        <w:t xml:space="preserve">Per </w:t>
      </w:r>
      <w:r w:rsidR="0082331E" w:rsidRPr="0082331E">
        <w:rPr>
          <w:rFonts w:ascii="Helvetica" w:hAnsi="Helvetica"/>
          <w:noProof/>
          <w:sz w:val="20"/>
          <w:szCs w:val="20"/>
        </w:rPr>
        <w:t>identificare le aziende che si distinguono per le loro pratiche sostenibili e responsabili</w:t>
      </w:r>
      <w:r w:rsidR="0082331E">
        <w:rPr>
          <w:rFonts w:ascii="Helvetica" w:hAnsi="Helvetica"/>
          <w:noProof/>
          <w:sz w:val="20"/>
          <w:szCs w:val="20"/>
        </w:rPr>
        <w:t xml:space="preserve"> </w:t>
      </w:r>
      <w:r w:rsidR="00D62A30">
        <w:rPr>
          <w:rFonts w:ascii="Helvetica" w:hAnsi="Helvetica"/>
          <w:noProof/>
          <w:sz w:val="20"/>
          <w:szCs w:val="20"/>
        </w:rPr>
        <w:t xml:space="preserve">sono stati </w:t>
      </w:r>
      <w:r w:rsidR="00C522B2">
        <w:rPr>
          <w:rFonts w:ascii="Helvetica" w:hAnsi="Helvetica"/>
          <w:noProof/>
          <w:sz w:val="20"/>
          <w:szCs w:val="20"/>
        </w:rPr>
        <w:t xml:space="preserve">considerati </w:t>
      </w:r>
      <w:r w:rsidR="00D62A30">
        <w:rPr>
          <w:rFonts w:ascii="Helvetica" w:hAnsi="Helvetica"/>
          <w:noProof/>
          <w:sz w:val="20"/>
          <w:szCs w:val="20"/>
        </w:rPr>
        <w:t>45 indicatori di performance</w:t>
      </w:r>
      <w:r w:rsidR="00C522B2">
        <w:rPr>
          <w:rFonts w:ascii="Helvetica" w:hAnsi="Helvetica"/>
          <w:noProof/>
          <w:sz w:val="20"/>
          <w:szCs w:val="20"/>
        </w:rPr>
        <w:t xml:space="preserve"> di natura quantitativa e qualitativa.</w:t>
      </w:r>
      <w:r w:rsidR="00D62A30">
        <w:rPr>
          <w:rFonts w:ascii="Helvetica" w:hAnsi="Helvetica"/>
          <w:noProof/>
          <w:sz w:val="20"/>
          <w:szCs w:val="20"/>
        </w:rPr>
        <w:t xml:space="preserve"> </w:t>
      </w:r>
    </w:p>
    <w:p w14:paraId="3767E077" w14:textId="77777777" w:rsidR="00C522B2" w:rsidRDefault="00C522B2" w:rsidP="006B1FDE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18CE1A9" w14:textId="4B398284" w:rsidR="0082331E" w:rsidRDefault="0082331E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Su 490 aziende candidate e arrivate alla fase finale,</w:t>
      </w:r>
      <w:r w:rsidR="00C522B2">
        <w:rPr>
          <w:rFonts w:ascii="Helvetica" w:hAnsi="Helvetica"/>
          <w:noProof/>
          <w:sz w:val="20"/>
          <w:szCs w:val="20"/>
        </w:rPr>
        <w:t xml:space="preserve"> il Rapporto</w:t>
      </w:r>
      <w:r>
        <w:rPr>
          <w:rFonts w:ascii="Helvetica" w:hAnsi="Helvetica"/>
          <w:noProof/>
          <w:sz w:val="20"/>
          <w:szCs w:val="20"/>
        </w:rPr>
        <w:t xml:space="preserve"> 2024</w:t>
      </w:r>
      <w:r w:rsidR="00C522B2">
        <w:rPr>
          <w:rFonts w:ascii="Helvetica" w:hAnsi="Helvetica"/>
          <w:noProof/>
          <w:sz w:val="20"/>
          <w:szCs w:val="20"/>
        </w:rPr>
        <w:t xml:space="preserve"> ha premiato 200 grandi aziende e 40 </w:t>
      </w:r>
      <w:r>
        <w:rPr>
          <w:rFonts w:ascii="Helvetica" w:hAnsi="Helvetica"/>
          <w:noProof/>
          <w:sz w:val="20"/>
          <w:szCs w:val="20"/>
        </w:rPr>
        <w:t xml:space="preserve">aziende medio-piccole. </w:t>
      </w:r>
    </w:p>
    <w:p w14:paraId="0AE8D6A5" w14:textId="77777777" w:rsidR="0082331E" w:rsidRDefault="0082331E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9CCA8FC" w14:textId="1B84F30B" w:rsidR="000C337D" w:rsidRPr="00FD37EA" w:rsidRDefault="000C337D" w:rsidP="0082331E">
      <w:pPr>
        <w:ind w:left="-2552"/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  <w:r w:rsidRPr="00F26F5A">
        <w:rPr>
          <w:rFonts w:ascii="Helvetica" w:hAnsi="Helvetica"/>
          <w:i/>
          <w:iCs/>
          <w:noProof/>
          <w:sz w:val="20"/>
          <w:szCs w:val="20"/>
        </w:rPr>
        <w:t>“</w:t>
      </w:r>
      <w:r w:rsidR="0082331E">
        <w:rPr>
          <w:rFonts w:ascii="Helvetica" w:hAnsi="Helvetica"/>
          <w:bCs/>
          <w:i/>
          <w:iCs/>
          <w:noProof/>
          <w:sz w:val="20"/>
          <w:szCs w:val="20"/>
        </w:rPr>
        <w:t>Un riconoscimento importante che ci accomuna a grandi aziende del panorama industriale e non solo italiano</w:t>
      </w:r>
      <w:r w:rsidR="009A60AF">
        <w:rPr>
          <w:rFonts w:ascii="Helvetica" w:hAnsi="Helvetica"/>
          <w:bCs/>
          <w:i/>
          <w:iCs/>
          <w:noProof/>
          <w:sz w:val="20"/>
          <w:szCs w:val="20"/>
        </w:rPr>
        <w:t xml:space="preserve"> nell’impegno verso il</w:t>
      </w:r>
      <w:r w:rsidR="0082331E">
        <w:rPr>
          <w:rFonts w:ascii="Helvetica" w:hAnsi="Helvetica"/>
          <w:bCs/>
          <w:i/>
          <w:iCs/>
          <w:noProof/>
          <w:sz w:val="20"/>
          <w:szCs w:val="20"/>
        </w:rPr>
        <w:t xml:space="preserve"> perseguimento </w:t>
      </w:r>
      <w:r w:rsidR="00B07EDE">
        <w:rPr>
          <w:rFonts w:ascii="Helvetica" w:hAnsi="Helvetica"/>
          <w:bCs/>
          <w:i/>
          <w:iCs/>
          <w:noProof/>
          <w:sz w:val="20"/>
          <w:szCs w:val="20"/>
        </w:rPr>
        <w:t>degli obiettivi di</w:t>
      </w:r>
      <w:r w:rsidR="0082331E">
        <w:rPr>
          <w:rFonts w:ascii="Helvetica" w:hAnsi="Helvetica"/>
          <w:bCs/>
          <w:i/>
          <w:iCs/>
          <w:noProof/>
          <w:sz w:val="20"/>
          <w:szCs w:val="20"/>
        </w:rPr>
        <w:t xml:space="preserve"> sostenibilità</w:t>
      </w:r>
      <w:r w:rsidR="009A60AF">
        <w:rPr>
          <w:rFonts w:ascii="Helvetica" w:hAnsi="Helvetica"/>
          <w:bCs/>
          <w:i/>
          <w:iCs/>
          <w:noProof/>
          <w:sz w:val="20"/>
          <w:szCs w:val="20"/>
        </w:rPr>
        <w:t xml:space="preserve">. Siamo convinti che l’emergenza della crisi climatica in atto, gli obiettivi del Green Deal europeo e la sempre maggiore attenzione dei consumatori verso prodotti sostenibili e dal minore impatto energetico attribuiscano alle aziende un ruolo strategico fondamentale per migliorare la </w:t>
      </w:r>
      <w:r w:rsidR="009A60AF" w:rsidRPr="00FD37EA">
        <w:rPr>
          <w:rFonts w:ascii="Helvetica" w:hAnsi="Helvetica"/>
          <w:bCs/>
          <w:i/>
          <w:iCs/>
          <w:noProof/>
          <w:color w:val="000000" w:themeColor="text1"/>
          <w:sz w:val="20"/>
          <w:szCs w:val="20"/>
        </w:rPr>
        <w:t>vita delle persone e l’ambiente</w:t>
      </w:r>
      <w:r w:rsidR="00B24FD4" w:rsidRPr="00FD37EA">
        <w:rPr>
          <w:rFonts w:ascii="Helvetica" w:hAnsi="Helvetica"/>
          <w:bCs/>
          <w:i/>
          <w:iCs/>
          <w:noProof/>
          <w:color w:val="000000" w:themeColor="text1"/>
          <w:sz w:val="20"/>
          <w:szCs w:val="20"/>
        </w:rPr>
        <w:t>, nel presente come nel futuro</w:t>
      </w:r>
      <w:r w:rsidRPr="00FD37EA">
        <w:rPr>
          <w:rFonts w:ascii="Helvetica" w:hAnsi="Helvetica"/>
          <w:i/>
          <w:iCs/>
          <w:noProof/>
          <w:color w:val="000000" w:themeColor="text1"/>
          <w:sz w:val="20"/>
          <w:szCs w:val="20"/>
        </w:rPr>
        <w:t>”</w:t>
      </w:r>
      <w:r w:rsidR="00EF7846" w:rsidRPr="00FD37EA">
        <w:rPr>
          <w:rFonts w:ascii="Helvetica" w:hAnsi="Helvetica"/>
          <w:i/>
          <w:iCs/>
          <w:noProof/>
          <w:color w:val="000000" w:themeColor="text1"/>
          <w:sz w:val="20"/>
          <w:szCs w:val="20"/>
        </w:rPr>
        <w:t xml:space="preserve"> </w:t>
      </w:r>
      <w:r w:rsidR="00EF7846" w:rsidRPr="00FD37EA">
        <w:rPr>
          <w:rFonts w:ascii="Helvetica" w:hAnsi="Helvetica"/>
          <w:noProof/>
          <w:color w:val="000000" w:themeColor="text1"/>
          <w:sz w:val="20"/>
          <w:szCs w:val="20"/>
        </w:rPr>
        <w:t xml:space="preserve">afferma </w:t>
      </w:r>
      <w:r w:rsidR="00FD37EA">
        <w:rPr>
          <w:rFonts w:ascii="Helvetica" w:hAnsi="Helvetica"/>
          <w:noProof/>
          <w:color w:val="000000" w:themeColor="text1"/>
          <w:sz w:val="20"/>
          <w:szCs w:val="20"/>
        </w:rPr>
        <w:t>Luca</w:t>
      </w:r>
      <w:r w:rsidR="00EF7846" w:rsidRPr="00FD37EA">
        <w:rPr>
          <w:rFonts w:ascii="Helvetica" w:hAnsi="Helvetica"/>
          <w:noProof/>
          <w:color w:val="000000" w:themeColor="text1"/>
          <w:sz w:val="20"/>
          <w:szCs w:val="20"/>
        </w:rPr>
        <w:t xml:space="preserve"> Beghelli,</w:t>
      </w:r>
      <w:r w:rsidR="00FD37EA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FD37EA" w:rsidRPr="00174894">
        <w:rPr>
          <w:rFonts w:ascii="Helvetica" w:hAnsi="Helvetica"/>
          <w:noProof/>
          <w:sz w:val="20"/>
          <w:szCs w:val="20"/>
        </w:rPr>
        <w:t>Direttore Marketing del Gruppo Beghelli</w:t>
      </w:r>
      <w:r w:rsidR="009F27D9" w:rsidRPr="00FD37EA">
        <w:rPr>
          <w:rFonts w:ascii="Helvetica" w:hAnsi="Helvetica"/>
          <w:noProof/>
          <w:color w:val="000000" w:themeColor="text1"/>
          <w:sz w:val="20"/>
          <w:szCs w:val="20"/>
        </w:rPr>
        <w:t>.</w:t>
      </w:r>
    </w:p>
    <w:p w14:paraId="37531FAF" w14:textId="77777777" w:rsidR="00F2172D" w:rsidRDefault="00F2172D" w:rsidP="00AE5EE5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69EC519" w14:textId="77777777" w:rsidR="00F2172D" w:rsidRDefault="00F2172D" w:rsidP="00F2172D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251C31AC" w14:textId="7CCE04E5" w:rsidR="000C337D" w:rsidRPr="00F2172D" w:rsidRDefault="000C337D" w:rsidP="00F2172D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B66E79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45AA6382" w14:textId="566CB560" w:rsidR="000C337D" w:rsidRPr="00FA4A68" w:rsidRDefault="000C337D" w:rsidP="000C337D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FA4A68">
        <w:rPr>
          <w:rFonts w:ascii="Helvetica" w:hAnsi="Helvetica"/>
          <w:noProof/>
          <w:sz w:val="16"/>
          <w:szCs w:val="16"/>
        </w:rPr>
        <w:t xml:space="preserve">Fondato nel 1982 da Gian Pietro Beghelli, il Gruppo Beghelli progetta, produce e distribuisce apparecchi per illuminazione tecnico professionale, sistemi fotovoltaici, è leader nel settore dell’illuminazione di emergenza e realizza inoltre sistemi per la domotica e la sicurezza industriale e domestica, tramite una precisa strategia basata sull’innovazione tecnologica e il design dei prodotti, sul capillare presidio del mercato, sulla collaborazione con la distribuzione, sui costanti investimenti in capacità produttiva, marketing e comunicazione. Quotato alla Borsa di Milano dal 1998, il Gruppo conta oggi circa </w:t>
      </w:r>
      <w:r w:rsidR="008E588D" w:rsidRPr="00FA4A68">
        <w:rPr>
          <w:rFonts w:ascii="Helvetica" w:hAnsi="Helvetica"/>
          <w:noProof/>
          <w:sz w:val="16"/>
          <w:szCs w:val="16"/>
        </w:rPr>
        <w:t>9</w:t>
      </w:r>
      <w:r w:rsidR="008E588D">
        <w:rPr>
          <w:rFonts w:ascii="Helvetica" w:hAnsi="Helvetica"/>
          <w:noProof/>
          <w:sz w:val="16"/>
          <w:szCs w:val="16"/>
        </w:rPr>
        <w:t>0</w:t>
      </w:r>
      <w:r w:rsidR="008E588D" w:rsidRPr="00FA4A68">
        <w:rPr>
          <w:rFonts w:ascii="Helvetica" w:hAnsi="Helvetica"/>
          <w:noProof/>
          <w:sz w:val="16"/>
          <w:szCs w:val="16"/>
        </w:rPr>
        <w:t xml:space="preserve">0 </w:t>
      </w:r>
      <w:r w:rsidRPr="00FA4A68">
        <w:rPr>
          <w:rFonts w:ascii="Helvetica" w:hAnsi="Helvetica"/>
          <w:noProof/>
          <w:sz w:val="16"/>
          <w:szCs w:val="16"/>
        </w:rPr>
        <w:t>dipendenti e comprende, oltre a Beghelli S.p.A., realtà industriali operanti nel campo della ricerca, della produzione, dei servizi e della commercializzazione in Europa, Far East e Nord America ed ha presenza commerciale in oltre 140 paesi del mondo.</w:t>
      </w:r>
    </w:p>
    <w:p w14:paraId="34B84BC4" w14:textId="77777777" w:rsidR="000C337D" w:rsidRDefault="00000000" w:rsidP="000C337D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7" w:history="1">
        <w:r w:rsidR="000C337D" w:rsidRPr="00B66E79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1D3F7A5E" w14:textId="77777777" w:rsidR="000C337D" w:rsidRPr="00C17C5B" w:rsidRDefault="000C337D" w:rsidP="000C337D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27462BA9" w14:textId="77777777" w:rsidR="000C337D" w:rsidRDefault="000C337D" w:rsidP="000C337D">
      <w:pPr>
        <w:rPr>
          <w:rFonts w:ascii="Helvetica" w:hAnsi="Helvetica"/>
          <w:noProof/>
          <w:sz w:val="16"/>
          <w:szCs w:val="16"/>
        </w:rPr>
      </w:pPr>
    </w:p>
    <w:p w14:paraId="21C8F61C" w14:textId="77777777" w:rsidR="00166679" w:rsidRDefault="00166679"/>
    <w:sectPr w:rsidR="00166679" w:rsidSect="00DC3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C8E49" w14:textId="77777777" w:rsidR="0053672B" w:rsidRDefault="0053672B">
      <w:r>
        <w:separator/>
      </w:r>
    </w:p>
  </w:endnote>
  <w:endnote w:type="continuationSeparator" w:id="0">
    <w:p w14:paraId="227E00C9" w14:textId="77777777" w:rsidR="0053672B" w:rsidRDefault="0053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1F0C" w14:textId="77777777" w:rsidR="00EB156B" w:rsidRDefault="00EB15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BF89" w14:textId="77777777" w:rsidR="00132969" w:rsidRDefault="005C5190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C0E238" wp14:editId="00B33E69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1E654" id="Connettore 1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089E6C7" w14:textId="77777777" w:rsidR="00132969" w:rsidRDefault="005C5190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15672B73" w14:textId="77777777" w:rsidR="00132969" w:rsidRPr="0011266D" w:rsidRDefault="005C5190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31FA955F" w14:textId="77777777" w:rsidR="00132969" w:rsidRPr="0011266D" w:rsidRDefault="005C5190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754138FF" w14:textId="77777777" w:rsidR="00132969" w:rsidRPr="0011266D" w:rsidRDefault="005C5190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89880" w14:textId="77777777" w:rsidR="00EB156B" w:rsidRDefault="00EB15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B89EA" w14:textId="77777777" w:rsidR="0053672B" w:rsidRDefault="0053672B">
      <w:r>
        <w:separator/>
      </w:r>
    </w:p>
  </w:footnote>
  <w:footnote w:type="continuationSeparator" w:id="0">
    <w:p w14:paraId="36C63F6F" w14:textId="77777777" w:rsidR="0053672B" w:rsidRDefault="00536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F9EB" w14:textId="77777777" w:rsidR="00EB156B" w:rsidRDefault="00EB15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65BED" w14:textId="77777777" w:rsidR="00132969" w:rsidRDefault="005C5190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33C9BE" wp14:editId="1ACF5A90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EB7EB6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>
      <w:tab/>
    </w:r>
    <w:r>
      <w:rPr>
        <w:noProof/>
      </w:rPr>
      <w:drawing>
        <wp:inline distT="0" distB="0" distL="0" distR="0" wp14:anchorId="1FD2064E" wp14:editId="57489675">
          <wp:extent cx="1701800" cy="584200"/>
          <wp:effectExtent l="0" t="0" r="0" b="0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15F13" w14:textId="77777777" w:rsidR="00132969" w:rsidRPr="00E549C8" w:rsidRDefault="00132969" w:rsidP="00C7035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3E8F" w14:textId="77777777" w:rsidR="00EB156B" w:rsidRDefault="00EB156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F46E6"/>
    <w:multiLevelType w:val="multilevel"/>
    <w:tmpl w:val="5226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9543CF"/>
    <w:multiLevelType w:val="hybridMultilevel"/>
    <w:tmpl w:val="8AECE9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8637B"/>
    <w:multiLevelType w:val="hybridMultilevel"/>
    <w:tmpl w:val="907413EA"/>
    <w:lvl w:ilvl="0" w:tplc="BCC8BCE8">
      <w:numFmt w:val="bullet"/>
      <w:lvlText w:val="-"/>
      <w:lvlJc w:val="left"/>
      <w:pPr>
        <w:ind w:left="-2192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num w:numId="1" w16cid:durableId="1070806874">
    <w:abstractNumId w:val="1"/>
  </w:num>
  <w:num w:numId="2" w16cid:durableId="1551918292">
    <w:abstractNumId w:val="2"/>
  </w:num>
  <w:num w:numId="3" w16cid:durableId="123548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7D"/>
    <w:rsid w:val="00037446"/>
    <w:rsid w:val="00057874"/>
    <w:rsid w:val="00057876"/>
    <w:rsid w:val="00060B66"/>
    <w:rsid w:val="000C337D"/>
    <w:rsid w:val="001003C4"/>
    <w:rsid w:val="00132969"/>
    <w:rsid w:val="00166679"/>
    <w:rsid w:val="001903BF"/>
    <w:rsid w:val="00190567"/>
    <w:rsid w:val="0019358C"/>
    <w:rsid w:val="001E3EA0"/>
    <w:rsid w:val="00245F43"/>
    <w:rsid w:val="00271D0C"/>
    <w:rsid w:val="002921C1"/>
    <w:rsid w:val="00297EE2"/>
    <w:rsid w:val="00317C0F"/>
    <w:rsid w:val="0039603F"/>
    <w:rsid w:val="003A29A6"/>
    <w:rsid w:val="004A28C8"/>
    <w:rsid w:val="004A3CEE"/>
    <w:rsid w:val="004E066E"/>
    <w:rsid w:val="00506BD2"/>
    <w:rsid w:val="0051143C"/>
    <w:rsid w:val="00512021"/>
    <w:rsid w:val="0053672B"/>
    <w:rsid w:val="005816BB"/>
    <w:rsid w:val="005C5190"/>
    <w:rsid w:val="005E2352"/>
    <w:rsid w:val="0060721A"/>
    <w:rsid w:val="00617830"/>
    <w:rsid w:val="006223D5"/>
    <w:rsid w:val="00637E96"/>
    <w:rsid w:val="006528B0"/>
    <w:rsid w:val="00696B73"/>
    <w:rsid w:val="006B1FDE"/>
    <w:rsid w:val="00730F15"/>
    <w:rsid w:val="00757464"/>
    <w:rsid w:val="0075746D"/>
    <w:rsid w:val="00790AC2"/>
    <w:rsid w:val="007A43D5"/>
    <w:rsid w:val="007B0187"/>
    <w:rsid w:val="0082331E"/>
    <w:rsid w:val="008E588D"/>
    <w:rsid w:val="008F46BE"/>
    <w:rsid w:val="00966C6D"/>
    <w:rsid w:val="009A60AF"/>
    <w:rsid w:val="009F27D9"/>
    <w:rsid w:val="00A779D7"/>
    <w:rsid w:val="00AD1C27"/>
    <w:rsid w:val="00AE5EE5"/>
    <w:rsid w:val="00B07EDE"/>
    <w:rsid w:val="00B24FD4"/>
    <w:rsid w:val="00B268D5"/>
    <w:rsid w:val="00B33FA6"/>
    <w:rsid w:val="00B66A8C"/>
    <w:rsid w:val="00B84F0A"/>
    <w:rsid w:val="00BB7C46"/>
    <w:rsid w:val="00C054C1"/>
    <w:rsid w:val="00C522B2"/>
    <w:rsid w:val="00C715DE"/>
    <w:rsid w:val="00C86AB9"/>
    <w:rsid w:val="00CA4D69"/>
    <w:rsid w:val="00CE19C6"/>
    <w:rsid w:val="00CE290C"/>
    <w:rsid w:val="00CF2C90"/>
    <w:rsid w:val="00D62A30"/>
    <w:rsid w:val="00D97E15"/>
    <w:rsid w:val="00DC3727"/>
    <w:rsid w:val="00DD6869"/>
    <w:rsid w:val="00E15893"/>
    <w:rsid w:val="00E241F0"/>
    <w:rsid w:val="00E35476"/>
    <w:rsid w:val="00E57548"/>
    <w:rsid w:val="00EB156B"/>
    <w:rsid w:val="00EE402B"/>
    <w:rsid w:val="00EF7846"/>
    <w:rsid w:val="00F2172D"/>
    <w:rsid w:val="00FA16B0"/>
    <w:rsid w:val="00FD37EA"/>
    <w:rsid w:val="00FD6D28"/>
    <w:rsid w:val="00FF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99CC"/>
  <w15:chartTrackingRefBased/>
  <w15:docId w15:val="{39991D32-8BFA-C94F-842E-6686F700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337D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C337D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0C337D"/>
    <w:rPr>
      <w:rFonts w:ascii="Arial" w:eastAsia="Times" w:hAnsi="Arial" w:cs="Times New Roman"/>
      <w:b/>
      <w:color w:val="000000"/>
      <w:kern w:val="0"/>
      <w:sz w:val="32"/>
      <w:szCs w:val="2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0C337D"/>
    <w:rPr>
      <w:color w:val="0000FF"/>
      <w:u w:val="single"/>
    </w:rPr>
  </w:style>
  <w:style w:type="paragraph" w:styleId="Revisione">
    <w:name w:val="Revision"/>
    <w:hidden/>
    <w:uiPriority w:val="99"/>
    <w:semiHidden/>
    <w:rsid w:val="00637E96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BB7C4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AE5EE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82331E"/>
  </w:style>
  <w:style w:type="paragraph" w:styleId="Pidipagina">
    <w:name w:val="footer"/>
    <w:basedOn w:val="Normale"/>
    <w:link w:val="PidipaginaCarattere"/>
    <w:uiPriority w:val="99"/>
    <w:unhideWhenUsed/>
    <w:rsid w:val="00EB15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156B"/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5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4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eghell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Omer Pignatti</dc:creator>
  <cp:keywords/>
  <dc:description/>
  <cp:lastModifiedBy>Girgenti Silvia</cp:lastModifiedBy>
  <cp:revision>3</cp:revision>
  <cp:lastPrinted>2024-04-29T09:33:00Z</cp:lastPrinted>
  <dcterms:created xsi:type="dcterms:W3CDTF">2024-05-17T10:19:00Z</dcterms:created>
  <dcterms:modified xsi:type="dcterms:W3CDTF">2024-05-17T10:19:00Z</dcterms:modified>
</cp:coreProperties>
</file>